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58982" w14:textId="77777777" w:rsidR="00E74FB8" w:rsidRDefault="00CB21A3">
      <w:pPr>
        <w:pStyle w:val="Title"/>
      </w:pPr>
      <w:r>
        <w:t>Conflict of Interest Policy</w:t>
      </w:r>
    </w:p>
    <w:p w14:paraId="7A78FC51" w14:textId="77777777" w:rsidR="00E74FB8" w:rsidRDefault="00CB21A3">
      <w:r>
        <w:t>Scout Association of Jamaica</w:t>
      </w:r>
    </w:p>
    <w:p w14:paraId="0E74A331" w14:textId="4DCA85A8" w:rsidR="00E74FB8" w:rsidRDefault="00CB21A3">
      <w:r>
        <w:t>Version 1.0 • Draft for approval</w:t>
      </w:r>
      <w:r>
        <w:br/>
        <w:t xml:space="preserve">Approval body: </w:t>
      </w:r>
      <w:r w:rsidR="00B157EA">
        <w:t>National Scout Council</w:t>
      </w:r>
      <w:r>
        <w:br/>
        <w:t xml:space="preserve">Approval date: </w:t>
      </w:r>
      <w:r>
        <w:br/>
        <w:t xml:space="preserve">Effective date: </w:t>
      </w:r>
      <w:r>
        <w:br/>
        <w:t xml:space="preserve">Policy custodian: </w:t>
      </w:r>
      <w:r w:rsidR="00B157EA">
        <w:t>National Scout Executive</w:t>
      </w:r>
      <w:r>
        <w:br/>
        <w:t>Next review: Two years after the effective date</w:t>
      </w:r>
    </w:p>
    <w:p w14:paraId="2BA55AB4" w14:textId="77777777" w:rsidR="00E74FB8" w:rsidRDefault="00CB21A3">
      <w:r>
        <w:t>Adoption note: This is a proposed policy, not a statement of existing Association rules. Before adoption, the body authorised by the Association’s constitution must confirm the approval authority, responsible offices, escalation route and records retention arrangements. References to the governing body mean that constitutionally authorised body. This policy does not alter constitutional powers or statutory duties.</w:t>
      </w:r>
    </w:p>
    <w:p w14:paraId="0195854F" w14:textId="77777777" w:rsidR="00E74FB8" w:rsidRDefault="00CB21A3">
      <w:pPr>
        <w:pStyle w:val="Heading1"/>
      </w:pPr>
      <w:r>
        <w:t>1 Purpose and policy statement</w:t>
      </w:r>
    </w:p>
    <w:p w14:paraId="6027D9F9" w14:textId="77777777" w:rsidR="00E74FB8" w:rsidRDefault="00CB21A3">
      <w:r>
        <w:t>The Scout Association of Jamaica shall conduct its affairs with integrity, fairness and accountability. Persons acting for the Association must put its mission and the welfare of children and young people ahead of personal advantage. Its funds, property, information and opportunities must be used for authorised Scouting purposes.</w:t>
      </w:r>
    </w:p>
    <w:p w14:paraId="73E22116" w14:textId="77777777" w:rsidR="00E74FB8" w:rsidRDefault="00CB21A3">
      <w:r>
        <w:t>Actual, potential and perceived conflicts must be disclosed promptly and managed openly. Having a conflict is not, by itself, misconduct. Concealing it, influencing an affected decision or failing to comply with agreed safeguards may be misconduct. Disclosure alone does not authorise participation or a transaction.</w:t>
      </w:r>
    </w:p>
    <w:p w14:paraId="451C496B" w14:textId="77777777" w:rsidR="00E74FB8" w:rsidRDefault="00CB21A3">
      <w:pPr>
        <w:pStyle w:val="Heading1"/>
      </w:pPr>
      <w:r>
        <w:t>2 Scope</w:t>
      </w:r>
    </w:p>
    <w:p w14:paraId="69397498" w14:textId="77777777" w:rsidR="00E74FB8" w:rsidRDefault="00CB21A3">
      <w:r>
        <w:t>This policy applies at national, regional, district and group levels to members of the governing body and committees, commissioners, leaders, employees, volunteers, advisers and anyone authorised to act for the Association. It also applies to youth representatives when they take part in governance, selection or financial decisions, with age appropriate support.</w:t>
      </w:r>
    </w:p>
    <w:p w14:paraId="5C3AEC8B" w14:textId="77777777" w:rsidR="00E74FB8" w:rsidRDefault="00CB21A3">
      <w:r>
        <w:t>Suppliers, contractors, donors and partners must disclose relevant connections when entering transactions or arrangements with the Association. Parents and guardians serving on committees or participating in decisions are covered in that capacity.</w:t>
      </w:r>
    </w:p>
    <w:p w14:paraId="5B917DF7" w14:textId="77777777" w:rsidR="00E74FB8" w:rsidRDefault="00CB21A3">
      <w:pPr>
        <w:pStyle w:val="Heading1"/>
      </w:pPr>
      <w:r>
        <w:t>3 Guiding duties</w:t>
      </w:r>
    </w:p>
    <w:p w14:paraId="779A5507" w14:textId="77777777" w:rsidR="00E74FB8" w:rsidRDefault="00CB21A3">
      <w:r>
        <w:t>Everyone covered must act honestly, use objective criteria, protect confidential information and cooperate with conflict reviews. No person may approve their own remuneration, reimbursement, contract or other personal benefit. Safeguarding concerns must follow the applicable safeguarding procedure immediately; this policy must never delay protective action or required reporting.</w:t>
      </w:r>
    </w:p>
    <w:p w14:paraId="76BCE7BF" w14:textId="77777777" w:rsidR="00E74FB8" w:rsidRDefault="00CB21A3">
      <w:r>
        <w:br w:type="page"/>
      </w:r>
    </w:p>
    <w:p w14:paraId="4813947B" w14:textId="77777777" w:rsidR="00E74FB8" w:rsidRDefault="00CB21A3">
      <w:pPr>
        <w:pStyle w:val="Heading1"/>
      </w:pPr>
      <w:r>
        <w:lastRenderedPageBreak/>
        <w:t>4 What constitutes a conflict</w:t>
      </w:r>
    </w:p>
    <w:p w14:paraId="32340388" w14:textId="77777777" w:rsidR="00E74FB8" w:rsidRDefault="00CB21A3">
      <w:r>
        <w:t>An actual conflict exists when a private interest or competing duty affects a current Association responsibility. A potential conflict exists when it could do so in future. A perceived conflict exists when a reasonable, informed person could believe that impartiality may be affected, even where no improper conduct has occurred.</w:t>
      </w:r>
    </w:p>
    <w:p w14:paraId="107851E0" w14:textId="77777777" w:rsidR="00E74FB8" w:rsidRDefault="00CB21A3">
      <w:r>
        <w:t>An interest can be financial or nonfinancial and can involve employment, ownership, family relationships, close friendships, personal disputes, another organisation or political commitments. A connected person includes a spouse or partner, parent, child, sibling, household member, close associate, business partner, or an organisation in which the person or those connections have a material interest. Other relationships must also be disclosed if they could reasonably affect impartiality.</w:t>
      </w:r>
    </w:p>
    <w:p w14:paraId="72E9AD34" w14:textId="77777777" w:rsidR="00E74FB8" w:rsidRDefault="00CB21A3">
      <w:r>
        <w:t>Ordinary membership in a Scout group or general support for Scouting is not automatically a conflict. A specific competing interest, relationship or benefit affecting a decision must still be disclosed.</w:t>
      </w:r>
    </w:p>
    <w:p w14:paraId="09A691E4" w14:textId="77777777" w:rsidR="00E74FB8" w:rsidRDefault="00CB21A3">
      <w:pPr>
        <w:pStyle w:val="Heading1"/>
      </w:pPr>
      <w:r>
        <w:t>5 Common situations requiring disclosure</w:t>
      </w:r>
    </w:p>
    <w:p w14:paraId="56377DD1" w14:textId="77777777" w:rsidR="00E74FB8" w:rsidRDefault="00CB21A3">
      <w:pPr>
        <w:pStyle w:val="ListBullet"/>
      </w:pPr>
      <w:r>
        <w:t>Procurement: a leader, employee or relative owns or works for a proposed supplier of uniforms, transport, catering, equipment, venue hire or professional services.</w:t>
      </w:r>
    </w:p>
    <w:p w14:paraId="29E2984A" w14:textId="77777777" w:rsidR="00E74FB8" w:rsidRDefault="00CB21A3">
      <w:pPr>
        <w:pStyle w:val="ListBullet"/>
      </w:pPr>
      <w:r>
        <w:t>Appointments and supervision: a person helps select, appoint, supervise, pay or discipline a relative, close friend or business associate, or decides their own appointment or benefits.</w:t>
      </w:r>
    </w:p>
    <w:p w14:paraId="74F90ECB" w14:textId="77777777" w:rsidR="00E74FB8" w:rsidRDefault="00CB21A3">
      <w:pPr>
        <w:pStyle w:val="ListBullet"/>
      </w:pPr>
      <w:r>
        <w:t>Youth opportunities: a leader assesses a relative for badges or awards, selects them for a jamboree or scholarship, or allocates fee assistance or scarce opportunities to their own group.</w:t>
      </w:r>
    </w:p>
    <w:p w14:paraId="11B97FA1" w14:textId="77777777" w:rsidR="00E74FB8" w:rsidRDefault="00CB21A3">
      <w:pPr>
        <w:pStyle w:val="ListBullet"/>
      </w:pPr>
      <w:r>
        <w:t>Complaints and safeguarding: a reviewer has a close relationship, personal dispute or other interest involving the complainant, subject or witnesses.</w:t>
      </w:r>
    </w:p>
    <w:p w14:paraId="1461FCF6" w14:textId="77777777" w:rsidR="00E74FB8" w:rsidRDefault="00CB21A3">
      <w:pPr>
        <w:pStyle w:val="ListBullet"/>
      </w:pPr>
      <w:r>
        <w:t>Competing roles: a committee member also represents a donor, sponsor, school, church, employer or organisation with an interest in the matter.</w:t>
      </w:r>
    </w:p>
    <w:p w14:paraId="0E32290F" w14:textId="77777777" w:rsidR="00E74FB8" w:rsidRDefault="00CB21A3">
      <w:pPr>
        <w:pStyle w:val="ListBullet"/>
      </w:pPr>
      <w:r>
        <w:t>Resources and information: a person seeks private use of Association assets, uses confidential member information for business, or diverts an Association opportunity for personal gain.</w:t>
      </w:r>
    </w:p>
    <w:p w14:paraId="355DE710" w14:textId="77777777" w:rsidR="00E74FB8" w:rsidRDefault="00CB21A3">
      <w:pPr>
        <w:pStyle w:val="Heading1"/>
      </w:pPr>
      <w:r>
        <w:t>6 Disclosure requirements</w:t>
      </w:r>
    </w:p>
    <w:p w14:paraId="6E7616A5" w14:textId="77777777" w:rsidR="00E74FB8" w:rsidRDefault="00CB21A3">
      <w:r>
        <w:t>Each person covered shall complete a declaration on appointment or commencement of service and renew it annually. A declaration stating that there are no known conflicts is still required. New or changed interests must be disclosed as soon as recognised and before participation in any affected activity or decision.</w:t>
      </w:r>
    </w:p>
    <w:p w14:paraId="434F9CDF" w14:textId="77777777" w:rsidR="00E74FB8" w:rsidRDefault="00CB21A3">
      <w:r>
        <w:t>Disclosures must identify the interest, connected parties, affected matter and possible benefit. Submit them in writing to the policy custodian and the relevant chair or supervisor. If immediate written disclosure is impractical, disclose verbally, withdraw from the matter and confirm in writing within five working days.</w:t>
      </w:r>
    </w:p>
    <w:p w14:paraId="6041E443" w14:textId="77777777" w:rsidR="00E74FB8" w:rsidRDefault="00CB21A3">
      <w:r>
        <w:t>Every decision making meeting shall include an opportunity to declare interests. A prior annual declaration does not replace disclosure for the specific agenda item. Where uncertain, disclose and seek a determination before proceeding.</w:t>
      </w:r>
    </w:p>
    <w:p w14:paraId="5ADEC298" w14:textId="77777777" w:rsidR="00E74FB8" w:rsidRDefault="00CB21A3">
      <w:r>
        <w:br w:type="page"/>
      </w:r>
    </w:p>
    <w:p w14:paraId="2EDC1C68" w14:textId="77777777" w:rsidR="00E74FB8" w:rsidRDefault="00CB21A3">
      <w:pPr>
        <w:pStyle w:val="Heading1"/>
      </w:pPr>
      <w:r>
        <w:lastRenderedPageBreak/>
        <w:t>7 Assessment and management procedure</w:t>
      </w:r>
    </w:p>
    <w:p w14:paraId="4D3A9DCB" w14:textId="77777777" w:rsidR="00E74FB8" w:rsidRDefault="00CB21A3">
      <w:r>
        <w:t>The unconflicted chair or supervisor shall refer the disclosure to the persons authorised to decide the matter. They shall assess its nature, seriousness, potential benefit and effect on independence. The person concerned may provide factual information but must not decide whether their own conflict exists or how it is managed.</w:t>
      </w:r>
    </w:p>
    <w:p w14:paraId="5CC450AF" w14:textId="77777777" w:rsidR="00E74FB8" w:rsidRDefault="00CB21A3">
      <w:r>
        <w:t>Pending a decision, the person must stop participating in the affected matter. The authorised, unconflicted decision makers shall record whether a conflict exists and approve proportionate safeguards, which may include withdrawal, independent assessment, reassignment, restricted access to information, divestment of an interest, or declining the proposed arrangement.</w:t>
      </w:r>
    </w:p>
    <w:p w14:paraId="72581E8A" w14:textId="77777777" w:rsidR="00E74FB8" w:rsidRDefault="00CB21A3">
      <w:r>
        <w:t>For an actual conflict affecting a decision, the person shall leave the discussion and decision, including online meetings, and shall not vote, lobby, draft recommendations or informally influence others. Any permitted factual contribution must occur before withdrawal and be recorded. For a potential or perceived conflict, any permission for limited participation must be justified and recorded; the person may not vote on a decision involving their personal benefit.</w:t>
      </w:r>
    </w:p>
    <w:p w14:paraId="39989396" w14:textId="77777777" w:rsidR="00E74FB8" w:rsidRDefault="00CB21A3">
      <w:r>
        <w:t>The minutes shall record the declared interest, the determination, who withdrew and returned, the remaining decision makers, applicable quorum, safeguards and reasons for the decision. Detailed personal information may be kept in a restricted record rather than widely circulated minutes.</w:t>
      </w:r>
    </w:p>
    <w:p w14:paraId="2D62BA49" w14:textId="77777777" w:rsidR="00E74FB8" w:rsidRDefault="00CB21A3">
      <w:pPr>
        <w:pStyle w:val="Heading1"/>
      </w:pPr>
      <w:r>
        <w:t>8 Quorum and escalation</w:t>
      </w:r>
    </w:p>
    <w:p w14:paraId="3F913F5D" w14:textId="77777777" w:rsidR="00E74FB8" w:rsidRDefault="00CB21A3">
      <w:r>
        <w:t>A conflicted member shall not count towards the quorum for the affected item, subject to the constitution and applicable law. No decision shall proceed without a valid unconflicted quorum. If the constitution prevents a valid decision or the authority is unclear, defer and refer to the constitutionally authorised higher body; seek independent advice where needed. An ad hoc panel cannot acquire powers that the constitution does not permit.</w:t>
      </w:r>
    </w:p>
    <w:p w14:paraId="42389925" w14:textId="77777777" w:rsidR="00E74FB8" w:rsidRDefault="00CB21A3">
      <w:r>
        <w:t>Where the chair or supervisor is conflicted, an unconflicted deputy or other authorised officer shall handle the matter. Where the policy custodian, senior leadership or several members are implicated, disclosure shall go directly to an unconflicted member of the governing body. That body shall arrange an independent review within its powers. Anyone named in a concern must not receive it as the sole reviewer.</w:t>
      </w:r>
    </w:p>
    <w:p w14:paraId="1057E96D" w14:textId="77777777" w:rsidR="00E74FB8" w:rsidRDefault="00CB21A3">
      <w:pPr>
        <w:pStyle w:val="Heading1"/>
      </w:pPr>
      <w:r>
        <w:t>9 Related party transactions and procurement</w:t>
      </w:r>
    </w:p>
    <w:p w14:paraId="17A2AAEE" w14:textId="77777777" w:rsidR="00E74FB8" w:rsidRDefault="00CB21A3">
      <w:r>
        <w:t>A transaction with a connected person or organisation may proceed only where permitted by the constitution and law, demonstrably in the Association’s interests, and approved in advance by authorised, unconflicted decision makers. It must be on fair terms comparable to an independent transaction. A declaration does not bypass normal procurement or financial controls.</w:t>
      </w:r>
    </w:p>
    <w:p w14:paraId="56842601" w14:textId="77777777" w:rsidR="00E74FB8" w:rsidRDefault="00CB21A3">
      <w:r>
        <w:t>The approval record must show the need, the connection, options considered, price and quality comparisons, and why the choice serves the Association. Obtain competing quotations where required by procurement rules and practicable. If comparison is impossible, record the reason and independent evidence of value. Do not split purchases to avoid approval limits. A connected person must not select the supplier, negotiate on the Association’s behalf, authorise payment or verify their own delivery.</w:t>
      </w:r>
    </w:p>
    <w:p w14:paraId="26B2E163" w14:textId="77777777" w:rsidR="00E74FB8" w:rsidRDefault="00CB21A3">
      <w:r>
        <w:br w:type="page"/>
      </w:r>
    </w:p>
    <w:p w14:paraId="377D5175" w14:textId="77777777" w:rsidR="00E74FB8" w:rsidRDefault="00CB21A3">
      <w:pPr>
        <w:pStyle w:val="Heading1"/>
      </w:pPr>
      <w:r>
        <w:lastRenderedPageBreak/>
        <w:t>10 Gifts hospitality and donations</w:t>
      </w:r>
    </w:p>
    <w:p w14:paraId="5DAABBB6" w14:textId="77777777" w:rsidR="00E74FB8" w:rsidRDefault="00CB21A3">
      <w:r>
        <w:t>No person may solicit or accept cash, cash equivalents, commissions, kickbacks, personal loans or gifts intended to influence an Association decision. Personal gifts and hospitality from bidders or applicants must be declined while a relevant selection or approval is pending. Association donations must be received and recorded through authorised channels, not treated as personal benefits.</w:t>
      </w:r>
    </w:p>
    <w:p w14:paraId="79F01685" w14:textId="77777777" w:rsidR="00E74FB8" w:rsidRDefault="00CB21A3">
      <w:r>
        <w:t>Modest customary refreshments or a token ceremonial gift may be accepted only where they cannot reasonably influence a decision. All other offers must be disclosed before acceptance and receive written approval from an unconflicted authorised officer. Repeated small gifts must be considered together. Record the giver, recipient, description, estimated value, date and outcome in a gifts register. If refusal is impractical, promptly declare the item and surrender it to the Association pending a decision.</w:t>
      </w:r>
    </w:p>
    <w:p w14:paraId="0A9CF19E" w14:textId="77777777" w:rsidR="00E74FB8" w:rsidRDefault="00CB21A3">
      <w:r>
        <w:t>A donation or sponsorship must not purchase an appointment, badge, award, safeguarding exemption or preferential treatment. Conditions that compromise independence, youth welfare or the Association’s mission must be declined.</w:t>
      </w:r>
    </w:p>
    <w:p w14:paraId="41EDF345" w14:textId="77777777" w:rsidR="00E74FB8" w:rsidRDefault="00CB21A3">
      <w:pPr>
        <w:pStyle w:val="Heading1"/>
      </w:pPr>
      <w:r>
        <w:t>11 Appointments awards and youth welfare</w:t>
      </w:r>
    </w:p>
    <w:p w14:paraId="609A72BC" w14:textId="77777777" w:rsidR="00E74FB8" w:rsidRDefault="00CB21A3">
      <w:r>
        <w:t>Use published or documented criteria for appointments, promotions, awards, scholarships, international representation and financial assistance. A person connected to a candidate must disclose the relationship and withdraw from selection and approval. Arrange independent assessment for badge or award decisions involving a leader’s own child or relative.</w:t>
      </w:r>
    </w:p>
    <w:p w14:paraId="203079E1" w14:textId="77777777" w:rsidR="00E74FB8" w:rsidRDefault="00CB21A3">
      <w:r>
        <w:t>Where a family relationship in a small group makes routine activity management unavoidable, approve and document independent oversight for consequential decisions. This does not excuse safeguarding failures or permit sole control of a relative’s assessment, disciplinary matter or financial benefit. Youth representatives shall receive help to understand and declare interests without unnecessary exposure of family information.</w:t>
      </w:r>
    </w:p>
    <w:p w14:paraId="7EC06F92" w14:textId="77777777" w:rsidR="00E74FB8" w:rsidRDefault="00CB21A3">
      <w:pPr>
        <w:pStyle w:val="Heading1"/>
      </w:pPr>
      <w:r>
        <w:t>12 Resources confidentiality and outside roles</w:t>
      </w:r>
    </w:p>
    <w:p w14:paraId="37853524" w14:textId="77777777" w:rsidR="00E74FB8" w:rsidRDefault="00CB21A3">
      <w:r>
        <w:t>Association funds, equipment, premises, branding and member information must not be used for private commercial, personal or party political advantage without proper authority. Approved incidental use must comply with the relevant resource and financial rules. Personal business must not be promoted through a position of trust or confidential access to Scouts and their families.</w:t>
      </w:r>
    </w:p>
    <w:p w14:paraId="0C547EB9" w14:textId="77777777" w:rsidR="00E74FB8" w:rsidRDefault="00CB21A3">
      <w:r>
        <w:t>Outside employment, voluntary work and civic activity are permitted where they do not undermine Association duties. Disclose competing responsibilities and protect each organisation’s confidential information. No person may speak for, commit or imply endorsement by the Association without authority.</w:t>
      </w:r>
    </w:p>
    <w:p w14:paraId="208E2E1D" w14:textId="77777777" w:rsidR="00E74FB8" w:rsidRDefault="00CB21A3">
      <w:pPr>
        <w:pStyle w:val="Heading1"/>
      </w:pPr>
      <w:r>
        <w:t>13 Reporting concerns and fair handling</w:t>
      </w:r>
    </w:p>
    <w:p w14:paraId="098BDD23" w14:textId="77777777" w:rsidR="00E74FB8" w:rsidRDefault="00CB21A3">
      <w:r>
        <w:t>Anyone may report suspected nondisclosure, improper influence or noncompliance to the policy custodian, relevant unconflicted chair or supervisor, or directly to an unconflicted governing body member. Reports may be made confidentially; anonymous reports shall be assessed on the information available. Retaliation against a person raising a concern in good faith is prohibited. An unsubstantiated report is not automatically a malicious report.</w:t>
      </w:r>
    </w:p>
    <w:p w14:paraId="55AF4FF2" w14:textId="77777777" w:rsidR="00E74FB8" w:rsidRDefault="00CB21A3">
      <w:r>
        <w:t>Reviews shall be prompt and impartial, protect evidence and confidentiality, and give the person concerned notice and a fair opportunity to respond. Confidentiality cannot be guaranteed where disclosure is necessary for fair investigation, safeguarding or legal reporting. Immediate safety measures may be taken before the review concludes.</w:t>
      </w:r>
    </w:p>
    <w:p w14:paraId="419AD4A6" w14:textId="77777777" w:rsidR="00E74FB8" w:rsidRDefault="00CB21A3">
      <w:r>
        <w:br w:type="page"/>
      </w:r>
    </w:p>
    <w:p w14:paraId="6BDCC70F" w14:textId="77777777" w:rsidR="00E74FB8" w:rsidRDefault="00CB21A3">
      <w:pPr>
        <w:pStyle w:val="Heading1"/>
      </w:pPr>
      <w:r>
        <w:lastRenderedPageBreak/>
        <w:t>14 Breaches remedies and appeals</w:t>
      </w:r>
    </w:p>
    <w:p w14:paraId="0FCD73BA" w14:textId="77777777" w:rsidR="00E74FB8" w:rsidRDefault="00CB21A3">
      <w:r>
        <w:t>Responses shall be proportionate to the seriousness, intent, harm and repetition of the breach. They may include advice or training, revised safeguards, removal from a particular decision, reconsideration of an affected decision, recovery of funds where justified and lawful, or disciplinary action under the Association’s existing procedures. Suspension, removal from office or termination may occur only through authorised procedures and with applicable employment and membership protections.</w:t>
      </w:r>
    </w:p>
    <w:p w14:paraId="57DD61FD" w14:textId="77777777" w:rsidR="00E74FB8" w:rsidRDefault="00CB21A3">
      <w:r>
        <w:t>Suspected fraud, corruption or abuse shall be referred through the appropriate legal or safeguarding channels where required. A person affected may appeal under the applicable Association procedure. If none exists, the governing body shall identify an authorised, unconflicted reviewer and communicate the route and deadline in the decision notice. A conflicted person must not hear the appeal.</w:t>
      </w:r>
    </w:p>
    <w:p w14:paraId="63050252" w14:textId="77777777" w:rsidR="00E74FB8" w:rsidRDefault="00CB21A3">
      <w:pPr>
        <w:pStyle w:val="Heading1"/>
      </w:pPr>
      <w:r>
        <w:t>15 Registers records and oversight</w:t>
      </w:r>
    </w:p>
    <w:p w14:paraId="5236F4B5" w14:textId="77777777" w:rsidR="00E74FB8" w:rsidRDefault="00CB21A3">
      <w:r>
        <w:t>The policy custodian shall maintain a register of interests and a gifts register, track annual declarations and record management decisions. Access shall be limited to those who need the information for governance, investigation, audit or legal duties. Collect only information necessary to understand and manage the conflict; secure both paper and electronic records.</w:t>
      </w:r>
    </w:p>
    <w:p w14:paraId="21569354" w14:textId="77777777" w:rsidR="00E74FB8" w:rsidRDefault="00CB21A3">
      <w:r>
        <w:t>Declarations, management records and related decision records shall be retained under an approved retention schedule consistent with applicable Jamaican legal, financial and data protection requirements. Do not destroy records subject to an investigation, audit, dispute or preservation requirement. At adoption, the governing body shall confirm retention periods, access rights, secure disposal and the responsible office.</w:t>
      </w:r>
    </w:p>
    <w:p w14:paraId="115ED39D" w14:textId="77777777" w:rsidR="00E74FB8" w:rsidRDefault="00CB21A3">
      <w:r>
        <w:t>The governing body shall receive an annual summary of compliance, outstanding declarations, material conflicts and remedial action, with unnecessary personal details removed. Relevant committees and local units shall maintain records and report material matters to the policy custodian.</w:t>
      </w:r>
    </w:p>
    <w:p w14:paraId="7DE8D631" w14:textId="77777777" w:rsidR="00E74FB8" w:rsidRDefault="00CB21A3">
      <w:pPr>
        <w:pStyle w:val="Heading1"/>
      </w:pPr>
      <w:r>
        <w:t>16 Implementation and review</w:t>
      </w:r>
    </w:p>
    <w:p w14:paraId="686E23CA" w14:textId="77777777" w:rsidR="00E74FB8" w:rsidRDefault="00CB21A3">
      <w:r>
        <w:t>Upon adoption, circulate the policy to all covered persons and include it in induction. Existing office holders, employees and volunteers shall submit their first declaration within 30 days of the effective date. The governing body shall designate the policy custodian, a substitute reporting contact and the authorised decision and appeal routes, and publish contact details internally.</w:t>
      </w:r>
    </w:p>
    <w:p w14:paraId="645FDE50" w14:textId="77777777" w:rsidR="00E74FB8" w:rsidRDefault="00CB21A3">
      <w:r>
        <w:t>Review this policy every two years, or earlier following a significant incident or change in governing requirements. Read it alongside the constitution, financial and procurement rules, codes of conduct, disciplinary procedures and safeguarding policies. Where provisions conflict, applicable law and the constitution prevail; obtain authorised guidance before proceeding.</w:t>
      </w:r>
    </w:p>
    <w:p w14:paraId="4CE08C69" w14:textId="77777777" w:rsidR="00E74FB8" w:rsidRDefault="00CB21A3">
      <w:pPr>
        <w:pStyle w:val="Heading1"/>
      </w:pPr>
      <w:r>
        <w:t>Approval</w:t>
      </w:r>
    </w:p>
    <w:p w14:paraId="5D7780D1" w14:textId="0057E5F3" w:rsidR="00E74FB8" w:rsidRDefault="00CB21A3">
      <w:r>
        <w:t xml:space="preserve">Approved by: </w:t>
      </w:r>
      <w:r w:rsidR="00B157EA">
        <w:t>………………………………………………….</w:t>
      </w:r>
      <w:r>
        <w:br/>
        <w:t xml:space="preserve">Resolution reference: </w:t>
      </w:r>
      <w:r w:rsidR="00B157EA">
        <w:t>………………………………………………………………….</w:t>
      </w:r>
      <w:r>
        <w:br/>
      </w:r>
      <w:r w:rsidR="00B157EA">
        <w:t>Authorized</w:t>
      </w:r>
      <w:r>
        <w:t xml:space="preserve"> signature: </w:t>
      </w:r>
      <w:r w:rsidR="00B157EA">
        <w:t>…………………………………………………………………………</w:t>
      </w:r>
      <w:r>
        <w:br/>
        <w:t xml:space="preserve">Date: </w:t>
      </w:r>
      <w:r w:rsidR="00B157EA">
        <w:t>…………………………….</w:t>
      </w:r>
    </w:p>
    <w:p w14:paraId="4C95C89D" w14:textId="503EA445" w:rsidR="00E74FB8" w:rsidRDefault="00CB21A3">
      <w:r>
        <w:t xml:space="preserve">Drafting references: World Organization of the Scout Movement, Conflict of Interest Registry of the World Scout Committee (learn.scout.org/fr/node/9068), and Related Party Transactions Policy (learn.scout.org/resource/related-party-transactions-policy). </w:t>
      </w:r>
    </w:p>
    <w:p w14:paraId="293DFE16" w14:textId="77777777" w:rsidR="00E74FB8" w:rsidRDefault="00CB21A3">
      <w:r>
        <w:br w:type="page"/>
      </w:r>
    </w:p>
    <w:p w14:paraId="4A495DAB" w14:textId="77777777" w:rsidR="00E74FB8" w:rsidRDefault="00CB21A3">
      <w:pPr>
        <w:pStyle w:val="Title"/>
      </w:pPr>
      <w:r>
        <w:lastRenderedPageBreak/>
        <w:t>Annual Declaration of Interests</w:t>
      </w:r>
    </w:p>
    <w:p w14:paraId="7B9B547D" w14:textId="77777777" w:rsidR="00E74FB8" w:rsidRDefault="00CB21A3">
      <w:r>
        <w:t>Scout Association of Jamaica • Confidential governance record</w:t>
      </w:r>
    </w:p>
    <w:p w14:paraId="11054AC8" w14:textId="77777777" w:rsidR="00E74FB8" w:rsidRDefault="00CB21A3">
      <w:r>
        <w:t>Name: __________________________________________________</w:t>
      </w:r>
      <w:r>
        <w:br/>
        <w:t>Role: ___________________________________________________</w:t>
      </w:r>
      <w:r>
        <w:br/>
        <w:t>Group or district or national body: ___________________________</w:t>
      </w:r>
      <w:r>
        <w:br/>
        <w:t>Declaration period: ________________________________________</w:t>
      </w:r>
    </w:p>
    <w:p w14:paraId="13128871" w14:textId="77777777" w:rsidR="00E74FB8" w:rsidRDefault="00CB21A3">
      <w:r>
        <w:t>Select one:  [  ] I have no known interests requiring disclosure.</w:t>
      </w:r>
      <w:r>
        <w:br/>
        <w:t>[  ] I disclose the following interests. Attach a continuation sheet if needed.</w:t>
      </w:r>
    </w:p>
    <w:p w14:paraId="490909DA" w14:textId="77777777" w:rsidR="00E74FB8" w:rsidRDefault="00CB21A3">
      <w:pPr>
        <w:pStyle w:val="Heading2"/>
      </w:pPr>
      <w:r>
        <w:t>Relevant employment business ownership or outside offices</w:t>
      </w:r>
    </w:p>
    <w:p w14:paraId="7ACBCFE0" w14:textId="77777777" w:rsidR="00E74FB8" w:rsidRDefault="00CB21A3">
      <w:r>
        <w:t>________________________________________________________________</w:t>
      </w:r>
      <w:r>
        <w:br/>
        <w:t>________________________________________________________________</w:t>
      </w:r>
    </w:p>
    <w:p w14:paraId="77F2C2DA" w14:textId="77777777" w:rsidR="00E74FB8" w:rsidRDefault="00CB21A3">
      <w:pPr>
        <w:pStyle w:val="Heading2"/>
      </w:pPr>
      <w:r>
        <w:t>Relevant family household or close personal connections</w:t>
      </w:r>
    </w:p>
    <w:p w14:paraId="372A166A" w14:textId="77777777" w:rsidR="00E74FB8" w:rsidRDefault="00CB21A3">
      <w:r>
        <w:t>________________________________________________________________</w:t>
      </w:r>
      <w:r>
        <w:br/>
        <w:t>________________________________________________________________</w:t>
      </w:r>
    </w:p>
    <w:p w14:paraId="64AAA5AA" w14:textId="77777777" w:rsidR="00E74FB8" w:rsidRDefault="00CB21A3">
      <w:pPr>
        <w:pStyle w:val="Heading2"/>
      </w:pPr>
      <w:r>
        <w:t>Connected suppliers sponsors donors or organisations</w:t>
      </w:r>
    </w:p>
    <w:p w14:paraId="01A25DB4" w14:textId="77777777" w:rsidR="00E74FB8" w:rsidRDefault="00CB21A3">
      <w:r>
        <w:t>________________________________________________________________</w:t>
      </w:r>
      <w:r>
        <w:br/>
        <w:t>________________________________________________________________</w:t>
      </w:r>
    </w:p>
    <w:p w14:paraId="4CF167EE" w14:textId="77777777" w:rsidR="00E74FB8" w:rsidRDefault="00CB21A3">
      <w:pPr>
        <w:pStyle w:val="Heading2"/>
      </w:pPr>
      <w:r>
        <w:t>Affected Association decisions activities or possible benefits</w:t>
      </w:r>
    </w:p>
    <w:p w14:paraId="642CEF60" w14:textId="77777777" w:rsidR="00E74FB8" w:rsidRDefault="00CB21A3">
      <w:r>
        <w:t>________________________________________________________________</w:t>
      </w:r>
      <w:r>
        <w:br/>
        <w:t>________________________________________________________________</w:t>
      </w:r>
    </w:p>
    <w:p w14:paraId="2AE819FB" w14:textId="77777777" w:rsidR="00E74FB8" w:rsidRDefault="00CB21A3">
      <w:pPr>
        <w:pStyle w:val="Heading2"/>
      </w:pPr>
      <w:r>
        <w:t>Proposed safeguards and any previous disclosures</w:t>
      </w:r>
    </w:p>
    <w:p w14:paraId="25397F70" w14:textId="77777777" w:rsidR="00E74FB8" w:rsidRDefault="00CB21A3">
      <w:r>
        <w:t>________________________________________________________________</w:t>
      </w:r>
      <w:r>
        <w:br/>
        <w:t>________________________________________________________________</w:t>
      </w:r>
    </w:p>
    <w:p w14:paraId="29DAA994" w14:textId="77777777" w:rsidR="00E74FB8" w:rsidRDefault="00CB21A3">
      <w:r>
        <w:t>I confirm that I have read this policy and that this declaration is accurate and complete to the best of my knowledge. I will disclose changes promptly, declare interests for specific matters, withdraw where required and comply with approved safeguards. I understand that disclosure does not itself authorise participation or a transaction.</w:t>
      </w:r>
    </w:p>
    <w:p w14:paraId="44A86DF4" w14:textId="77777777" w:rsidR="00E74FB8" w:rsidRDefault="00CB21A3">
      <w:r>
        <w:t>Signature: ____________________________  Date: ______________</w:t>
      </w:r>
    </w:p>
    <w:p w14:paraId="0C8F05A8" w14:textId="77777777" w:rsidR="00E74FB8" w:rsidRDefault="00CB21A3">
      <w:pPr>
        <w:pStyle w:val="Heading2"/>
      </w:pPr>
      <w:r>
        <w:t>For authorised reviewer use</w:t>
      </w:r>
    </w:p>
    <w:p w14:paraId="65D8B39A" w14:textId="77777777" w:rsidR="00E74FB8" w:rsidRDefault="00CB21A3">
      <w:r>
        <w:t>Received by and date: _______________________________________</w:t>
      </w:r>
      <w:r>
        <w:br/>
      </w:r>
      <w:r>
        <w:t>Determination and management measures: ______________________</w:t>
      </w:r>
      <w:r>
        <w:br/>
        <w:t>___________________________________________________________</w:t>
      </w:r>
      <w:r>
        <w:br/>
        <w:t>Decision maker and approval date: _____________________________</w:t>
      </w:r>
      <w:r>
        <w:br/>
        <w:t>Register reference and next review date: ________________________</w:t>
      </w:r>
    </w:p>
    <w:sectPr w:rsidR="00E74FB8" w:rsidSect="00034616">
      <w:headerReference w:type="default" r:id="rId8"/>
      <w:footerReference w:type="default" r:id="rId9"/>
      <w:pgSz w:w="12240" w:h="15840"/>
      <w:pgMar w:top="864"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D428A" w14:textId="77777777" w:rsidR="00CB21A3" w:rsidRDefault="00CB21A3">
      <w:pPr>
        <w:spacing w:after="0" w:line="240" w:lineRule="auto"/>
      </w:pPr>
      <w:r>
        <w:separator/>
      </w:r>
    </w:p>
  </w:endnote>
  <w:endnote w:type="continuationSeparator" w:id="0">
    <w:p w14:paraId="230F4184" w14:textId="77777777" w:rsidR="00CB21A3" w:rsidRDefault="00CB2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22027" w14:textId="5234E2F7" w:rsidR="00E74FB8" w:rsidRDefault="00B157EA">
    <w:pPr>
      <w:pStyle w:val="Footer"/>
    </w:pPr>
    <w:r>
      <w:t>SAJ 2021-Governance Document-Conflict of interest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640EC" w14:textId="77777777" w:rsidR="00CB21A3" w:rsidRDefault="00CB21A3">
      <w:pPr>
        <w:spacing w:after="0" w:line="240" w:lineRule="auto"/>
      </w:pPr>
      <w:r>
        <w:separator/>
      </w:r>
    </w:p>
  </w:footnote>
  <w:footnote w:type="continuationSeparator" w:id="0">
    <w:p w14:paraId="72A4D5C5" w14:textId="77777777" w:rsidR="00CB21A3" w:rsidRDefault="00CB2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3B7A" w14:textId="77777777" w:rsidR="00E74FB8" w:rsidRDefault="00CB21A3">
    <w:pPr>
      <w:pStyle w:val="Caption"/>
    </w:pPr>
    <w:r>
      <w:rPr>
        <w:color w:val="000000"/>
      </w:rPr>
      <w:t>SCOUT ASSOCIATION OF JAMAICA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2659044">
    <w:abstractNumId w:val="8"/>
  </w:num>
  <w:num w:numId="2" w16cid:durableId="2134404250">
    <w:abstractNumId w:val="6"/>
  </w:num>
  <w:num w:numId="3" w16cid:durableId="448743267">
    <w:abstractNumId w:val="5"/>
  </w:num>
  <w:num w:numId="4" w16cid:durableId="1040740150">
    <w:abstractNumId w:val="4"/>
  </w:num>
  <w:num w:numId="5" w16cid:durableId="1695576344">
    <w:abstractNumId w:val="7"/>
  </w:num>
  <w:num w:numId="6" w16cid:durableId="2139032577">
    <w:abstractNumId w:val="3"/>
  </w:num>
  <w:num w:numId="7" w16cid:durableId="1480222117">
    <w:abstractNumId w:val="2"/>
  </w:num>
  <w:num w:numId="8" w16cid:durableId="451288893">
    <w:abstractNumId w:val="1"/>
  </w:num>
  <w:num w:numId="9" w16cid:durableId="744227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E59FF"/>
    <w:rsid w:val="00AA1D8D"/>
    <w:rsid w:val="00B157EA"/>
    <w:rsid w:val="00B47730"/>
    <w:rsid w:val="00CB0664"/>
    <w:rsid w:val="00CB21A3"/>
    <w:rsid w:val="00E74F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45FEEE"/>
  <w14:defaultImageDpi w14:val="300"/>
  <w15:docId w15:val="{05CE4874-4C35-44CF-8474-503026F2E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20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2630</Words>
  <Characters>14991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Garth Russell</cp:lastModifiedBy>
  <cp:revision>2</cp:revision>
  <dcterms:created xsi:type="dcterms:W3CDTF">2026-10-12T13:18:00Z</dcterms:created>
  <dcterms:modified xsi:type="dcterms:W3CDTF">2026-10-12T13:18:00Z</dcterms:modified>
  <cp:category/>
</cp:coreProperties>
</file>